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F6F" w:rsidRPr="00521F6F" w:rsidRDefault="00521F6F" w:rsidP="00521F6F">
      <w:pPr>
        <w:spacing w:after="0"/>
        <w:rPr>
          <w:rFonts w:ascii="Arial" w:hAnsi="Arial" w:cs="Arial"/>
          <w:b/>
        </w:rPr>
      </w:pPr>
    </w:p>
    <w:p w:rsidR="00521F6F" w:rsidRPr="00521F6F" w:rsidRDefault="00521F6F" w:rsidP="00521F6F">
      <w:pPr>
        <w:spacing w:after="0"/>
        <w:rPr>
          <w:rFonts w:ascii="Arial" w:hAnsi="Arial" w:cs="Arial"/>
          <w:b/>
        </w:rPr>
      </w:pPr>
    </w:p>
    <w:p w:rsidR="00521F6F" w:rsidRPr="00521F6F" w:rsidRDefault="00521F6F" w:rsidP="00521F6F">
      <w:pPr>
        <w:spacing w:after="0"/>
        <w:rPr>
          <w:rFonts w:ascii="Arial" w:hAnsi="Arial" w:cs="Arial"/>
          <w:b/>
        </w:rPr>
      </w:pPr>
    </w:p>
    <w:p w:rsidR="00521F6F" w:rsidRDefault="00521F6F" w:rsidP="00521F6F">
      <w:pPr>
        <w:spacing w:after="0"/>
        <w:rPr>
          <w:rFonts w:ascii="Arial" w:hAnsi="Arial" w:cs="Arial"/>
          <w:b/>
          <w:sz w:val="28"/>
          <w:szCs w:val="28"/>
        </w:rPr>
      </w:pPr>
      <w:r w:rsidRPr="00521F6F">
        <w:rPr>
          <w:rFonts w:ascii="Arial" w:hAnsi="Arial" w:cs="Arial"/>
          <w:b/>
          <w:sz w:val="28"/>
          <w:szCs w:val="28"/>
        </w:rPr>
        <w:t xml:space="preserve">Merkblatt Nebenbeschäftigungen / öffentliche Ämter </w:t>
      </w:r>
    </w:p>
    <w:p w:rsidR="00ED339A" w:rsidRPr="00521F6F" w:rsidRDefault="00ED339A" w:rsidP="00521F6F">
      <w:pPr>
        <w:spacing w:after="0"/>
        <w:rPr>
          <w:rFonts w:ascii="Arial" w:hAnsi="Arial" w:cs="Arial"/>
          <w:b/>
          <w:sz w:val="28"/>
          <w:szCs w:val="28"/>
        </w:rPr>
      </w:pPr>
    </w:p>
    <w:p w:rsidR="00ED339A" w:rsidRPr="003E35DF" w:rsidRDefault="00ED339A" w:rsidP="00ED339A">
      <w:pPr>
        <w:spacing w:line="260" w:lineRule="exact"/>
        <w:rPr>
          <w:rFonts w:ascii="Arial" w:hAnsi="Arial" w:cs="Arial"/>
          <w:b/>
        </w:rPr>
      </w:pPr>
      <w:r w:rsidRPr="003E35DF">
        <w:rPr>
          <w:rFonts w:ascii="Arial" w:hAnsi="Arial" w:cs="Arial"/>
          <w:b/>
        </w:rPr>
        <w:t>Grundsatz/Rechtliche Grundlagen</w:t>
      </w:r>
    </w:p>
    <w:p w:rsidR="00ED339A" w:rsidRPr="003E35DF" w:rsidRDefault="00ED339A" w:rsidP="00E6646A">
      <w:pPr>
        <w:spacing w:after="360" w:line="260" w:lineRule="exact"/>
        <w:jc w:val="both"/>
        <w:rPr>
          <w:rFonts w:ascii="Arial" w:hAnsi="Arial" w:cs="Arial"/>
        </w:rPr>
      </w:pPr>
      <w:r w:rsidRPr="003E35DF">
        <w:rPr>
          <w:rFonts w:ascii="Arial" w:hAnsi="Arial" w:cs="Arial"/>
        </w:rPr>
        <w:t xml:space="preserve">Gemäss dem Personalrecht der GKG sind die Mitarbeiterinnen und Mitarbeiter grundsätzlich berechtigt, ausserdienstliche Tätigkeiten wie öffentliche Ämter und Nebenbeschäftigungen auszuüben. Vorausgesetzt ist jedoch, dass die Erfüllung der </w:t>
      </w:r>
      <w:r>
        <w:rPr>
          <w:rFonts w:ascii="Arial" w:hAnsi="Arial" w:cs="Arial"/>
        </w:rPr>
        <w:t>dienstlichen</w:t>
      </w:r>
      <w:r w:rsidRPr="003E35DF">
        <w:rPr>
          <w:rFonts w:ascii="Arial" w:hAnsi="Arial" w:cs="Arial"/>
        </w:rPr>
        <w:t xml:space="preserve"> Aufgaben nicht beeinträchtigt wird, die Tätigkeit oder das Amt mit der beruflichen Stellung vereinbar ist, kein Interessenkonflikt besteht und die Arbeitskraft nicht dauernd und erheblich beansprucht wird (Artikel 41a Personalreglement GKG, Artikel 44 Personalverordnung GKG</w:t>
      </w:r>
      <w:r>
        <w:rPr>
          <w:rFonts w:ascii="Arial" w:hAnsi="Arial" w:cs="Arial"/>
        </w:rPr>
        <w:t>)</w:t>
      </w:r>
      <w:r w:rsidRPr="003E35DF">
        <w:rPr>
          <w:rFonts w:ascii="Arial" w:hAnsi="Arial" w:cs="Arial"/>
        </w:rPr>
        <w:t>.</w:t>
      </w:r>
    </w:p>
    <w:p w:rsidR="00ED339A" w:rsidRPr="003E35DF" w:rsidRDefault="00ED339A" w:rsidP="00ED339A">
      <w:pPr>
        <w:spacing w:line="260" w:lineRule="exact"/>
        <w:rPr>
          <w:rFonts w:ascii="Arial" w:hAnsi="Arial" w:cs="Arial"/>
          <w:b/>
        </w:rPr>
      </w:pPr>
      <w:r w:rsidRPr="003E35DF">
        <w:rPr>
          <w:rFonts w:ascii="Arial" w:hAnsi="Arial" w:cs="Arial"/>
          <w:b/>
        </w:rPr>
        <w:t>Meldepflicht</w:t>
      </w:r>
    </w:p>
    <w:p w:rsidR="00ED339A" w:rsidRPr="003E35DF" w:rsidRDefault="00ED339A" w:rsidP="00E6646A">
      <w:pPr>
        <w:spacing w:line="260" w:lineRule="exact"/>
        <w:jc w:val="both"/>
        <w:rPr>
          <w:rFonts w:ascii="Arial" w:hAnsi="Arial" w:cs="Arial"/>
        </w:rPr>
      </w:pPr>
      <w:r w:rsidRPr="003E35DF">
        <w:rPr>
          <w:rFonts w:ascii="Arial" w:hAnsi="Arial" w:cs="Arial"/>
        </w:rPr>
        <w:t xml:space="preserve">Die Angestellten haben ihrer vorgesetzten Stelle </w:t>
      </w:r>
      <w:r w:rsidRPr="003E35DF">
        <w:rPr>
          <w:rFonts w:ascii="Arial" w:hAnsi="Arial" w:cs="Arial"/>
          <w:b/>
        </w:rPr>
        <w:t>sämtliche gegen Entgelt ausgeübten Tätigkeiten</w:t>
      </w:r>
      <w:r w:rsidRPr="003E35DF">
        <w:rPr>
          <w:rFonts w:ascii="Arial" w:hAnsi="Arial" w:cs="Arial"/>
        </w:rPr>
        <w:t xml:space="preserve"> zu melden, die sie ausserhalb ihres Arbeitsverhältnisses mit der GKG ausüben. Daneben sind auch </w:t>
      </w:r>
      <w:r w:rsidRPr="003E35DF">
        <w:rPr>
          <w:rFonts w:ascii="Arial" w:hAnsi="Arial" w:cs="Arial"/>
          <w:b/>
        </w:rPr>
        <w:t>öffentliche Ämter</w:t>
      </w:r>
      <w:r w:rsidRPr="003E35DF">
        <w:rPr>
          <w:rFonts w:ascii="Arial" w:hAnsi="Arial" w:cs="Arial"/>
        </w:rPr>
        <w:t xml:space="preserve"> anzugeben. Ein öffentliches Amt übt aus, wer als Mitglied eines Parlaments, einer Exekutive, eines Gerichts oder einer Kommission der Eidgenossenschaft, eines Kantons, einer Gemeinde, einer Kirchgemeinde oder einer anderen Körperschaft des öffentlichen Rechts tätig ist.</w:t>
      </w:r>
    </w:p>
    <w:p w:rsidR="00ED339A" w:rsidRPr="003E35DF" w:rsidRDefault="00ED339A" w:rsidP="00ED339A">
      <w:pPr>
        <w:spacing w:after="60" w:line="260" w:lineRule="exact"/>
        <w:rPr>
          <w:rFonts w:ascii="Arial" w:hAnsi="Arial" w:cs="Arial"/>
        </w:rPr>
      </w:pPr>
      <w:r w:rsidRPr="003E35DF">
        <w:rPr>
          <w:rFonts w:ascii="Arial" w:hAnsi="Arial" w:cs="Arial"/>
        </w:rPr>
        <w:t>Vorgehen:</w:t>
      </w:r>
    </w:p>
    <w:p w:rsidR="00ED339A" w:rsidRPr="003E35DF" w:rsidRDefault="00ED339A" w:rsidP="00E6646A">
      <w:pPr>
        <w:pStyle w:val="Listenabsatz"/>
        <w:numPr>
          <w:ilvl w:val="0"/>
          <w:numId w:val="1"/>
        </w:numPr>
        <w:spacing w:after="120" w:line="260" w:lineRule="exact"/>
        <w:ind w:left="284" w:hanging="284"/>
        <w:contextualSpacing w:val="0"/>
        <w:jc w:val="both"/>
        <w:rPr>
          <w:rFonts w:ascii="Arial" w:hAnsi="Arial" w:cs="Arial"/>
        </w:rPr>
      </w:pPr>
      <w:r w:rsidRPr="003E35DF">
        <w:rPr>
          <w:rFonts w:ascii="Arial" w:hAnsi="Arial" w:cs="Arial"/>
        </w:rPr>
        <w:t xml:space="preserve">Anlässlich ihres Anstellungsprozesses melden die Angestellten bereits vorhandene Nebenbeschäftigungen und öffentliche Ämter durch das </w:t>
      </w:r>
      <w:r>
        <w:rPr>
          <w:rFonts w:ascii="Arial" w:hAnsi="Arial" w:cs="Arial"/>
        </w:rPr>
        <w:t xml:space="preserve">Ausfüllen eines </w:t>
      </w:r>
      <w:r w:rsidRPr="003E35DF">
        <w:rPr>
          <w:rFonts w:ascii="Arial" w:hAnsi="Arial" w:cs="Arial"/>
        </w:rPr>
        <w:t>standardisierte</w:t>
      </w:r>
      <w:r>
        <w:rPr>
          <w:rFonts w:ascii="Arial" w:hAnsi="Arial" w:cs="Arial"/>
        </w:rPr>
        <w:t xml:space="preserve">n   </w:t>
      </w:r>
      <w:r w:rsidRPr="003E35DF">
        <w:rPr>
          <w:rFonts w:ascii="Arial" w:hAnsi="Arial" w:cs="Arial"/>
        </w:rPr>
        <w:t>Formulars.</w:t>
      </w:r>
    </w:p>
    <w:p w:rsidR="00ED339A" w:rsidRPr="003E35DF" w:rsidRDefault="00ED339A" w:rsidP="00E6646A">
      <w:pPr>
        <w:pStyle w:val="Listenabsatz"/>
        <w:numPr>
          <w:ilvl w:val="0"/>
          <w:numId w:val="1"/>
        </w:numPr>
        <w:spacing w:after="360" w:line="260" w:lineRule="exact"/>
        <w:ind w:left="284" w:hanging="284"/>
        <w:jc w:val="both"/>
        <w:rPr>
          <w:rFonts w:ascii="Arial" w:hAnsi="Arial" w:cs="Arial"/>
        </w:rPr>
      </w:pPr>
      <w:r w:rsidRPr="003E35DF">
        <w:rPr>
          <w:rFonts w:ascii="Arial" w:hAnsi="Arial" w:cs="Arial"/>
        </w:rPr>
        <w:t>Werden während der Anstellungsdauer neue Nebenbeschäftigungen aufgenommen oder bereits bestehende Nebenbeschäftigungen umfangmässig ausgebaut, sind die Angestellten verpflichtet, dies ihrer vorgesetzten Stelle umgehend bekanntzugeben.</w:t>
      </w:r>
    </w:p>
    <w:p w:rsidR="00ED339A" w:rsidRPr="003E35DF" w:rsidRDefault="00ED339A" w:rsidP="00ED339A">
      <w:pPr>
        <w:spacing w:before="120" w:line="260" w:lineRule="exact"/>
        <w:rPr>
          <w:rFonts w:ascii="Arial" w:hAnsi="Arial" w:cs="Arial"/>
          <w:b/>
        </w:rPr>
      </w:pPr>
      <w:r w:rsidRPr="003E35DF">
        <w:rPr>
          <w:rFonts w:ascii="Arial" w:hAnsi="Arial" w:cs="Arial"/>
          <w:b/>
        </w:rPr>
        <w:t xml:space="preserve">Bewilligung </w:t>
      </w:r>
    </w:p>
    <w:p w:rsidR="00ED339A" w:rsidRPr="003E35DF" w:rsidRDefault="00ED339A" w:rsidP="00E6646A">
      <w:pPr>
        <w:spacing w:line="260" w:lineRule="exact"/>
        <w:jc w:val="both"/>
        <w:rPr>
          <w:rFonts w:ascii="Arial" w:hAnsi="Arial" w:cs="Arial"/>
        </w:rPr>
      </w:pPr>
      <w:r w:rsidRPr="003E35DF">
        <w:rPr>
          <w:rFonts w:ascii="Arial" w:hAnsi="Arial" w:cs="Arial"/>
        </w:rPr>
        <w:t xml:space="preserve">Einer Bewilligung bedürfen Ämter oder Tätigkeiten, welche die Angestellten in einem Umfang beanspruchen, welche die Leistungsfähigkeit vermindern kann </w:t>
      </w:r>
      <w:r w:rsidRPr="003E35DF">
        <w:rPr>
          <w:rFonts w:ascii="Arial" w:hAnsi="Arial" w:cs="Arial"/>
          <w:u w:val="single"/>
        </w:rPr>
        <w:t>oder</w:t>
      </w:r>
      <w:r w:rsidRPr="003E35DF">
        <w:rPr>
          <w:rFonts w:ascii="Arial" w:hAnsi="Arial" w:cs="Arial"/>
        </w:rPr>
        <w:t xml:space="preserve"> wenn aufgrund </w:t>
      </w:r>
      <w:bookmarkStart w:id="0" w:name="_GoBack"/>
      <w:r w:rsidRPr="003E35DF">
        <w:rPr>
          <w:rFonts w:ascii="Arial" w:hAnsi="Arial" w:cs="Arial"/>
        </w:rPr>
        <w:t>der Art der Tätigkeit ein Konflikt mit den dienstlichen Interessen besteht. Ein Interessenkonflikt liegt dann vor, wenn die Ausübung der nebenberuflichen Tätigkeit der Erfüllung des kirchlichen Auftrags (Verkündigung, Liturgie, Diakonie und Gemeinschaft) zuwiderläuft.</w:t>
      </w:r>
    </w:p>
    <w:p w:rsidR="00ED339A" w:rsidRPr="003E35DF" w:rsidRDefault="00ED339A" w:rsidP="00E6646A">
      <w:pPr>
        <w:spacing w:after="60" w:line="260" w:lineRule="exact"/>
        <w:jc w:val="both"/>
        <w:rPr>
          <w:rFonts w:ascii="Arial" w:hAnsi="Arial" w:cs="Arial"/>
        </w:rPr>
      </w:pPr>
      <w:r w:rsidRPr="003E35DF">
        <w:rPr>
          <w:rFonts w:ascii="Arial" w:hAnsi="Arial" w:cs="Arial"/>
        </w:rPr>
        <w:t>Vorgehen:</w:t>
      </w:r>
    </w:p>
    <w:p w:rsidR="00ED339A" w:rsidRPr="003E35DF" w:rsidRDefault="00ED339A" w:rsidP="00E6646A">
      <w:pPr>
        <w:pStyle w:val="Listenabsatz"/>
        <w:numPr>
          <w:ilvl w:val="0"/>
          <w:numId w:val="1"/>
        </w:numPr>
        <w:spacing w:after="120" w:line="260" w:lineRule="exact"/>
        <w:ind w:left="283" w:hanging="221"/>
        <w:contextualSpacing w:val="0"/>
        <w:jc w:val="both"/>
        <w:rPr>
          <w:rFonts w:ascii="Arial" w:hAnsi="Arial" w:cs="Arial"/>
        </w:rPr>
      </w:pPr>
      <w:r w:rsidRPr="003E35DF">
        <w:rPr>
          <w:rFonts w:ascii="Arial" w:hAnsi="Arial" w:cs="Arial"/>
        </w:rPr>
        <w:t xml:space="preserve">Bei einer entsprechenden Meldung durch einen Angestellten prüft die vorgesetzte Stelle ob die Tätigkeit bewilligungspflichtig ist. </w:t>
      </w:r>
    </w:p>
    <w:p w:rsidR="00ED339A" w:rsidRDefault="00ED339A" w:rsidP="00E6646A">
      <w:pPr>
        <w:pStyle w:val="Listenabsatz"/>
        <w:numPr>
          <w:ilvl w:val="0"/>
          <w:numId w:val="1"/>
        </w:numPr>
        <w:spacing w:line="260" w:lineRule="exact"/>
        <w:ind w:left="284" w:hanging="220"/>
        <w:jc w:val="both"/>
        <w:rPr>
          <w:rFonts w:ascii="Arial" w:hAnsi="Arial" w:cs="Arial"/>
        </w:rPr>
      </w:pPr>
      <w:r w:rsidRPr="003E35DF">
        <w:rPr>
          <w:rFonts w:ascii="Arial" w:hAnsi="Arial" w:cs="Arial"/>
        </w:rPr>
        <w:t xml:space="preserve">Falls die vorgesetzte Stelle eine Bewilligungspflicht bejaht, beantragt sie die Bewilligung </w:t>
      </w:r>
      <w:bookmarkEnd w:id="0"/>
      <w:r w:rsidRPr="003E35DF">
        <w:rPr>
          <w:rFonts w:ascii="Arial" w:hAnsi="Arial" w:cs="Arial"/>
        </w:rPr>
        <w:t>bei der A</w:t>
      </w:r>
      <w:r>
        <w:rPr>
          <w:rFonts w:ascii="Arial" w:hAnsi="Arial" w:cs="Arial"/>
        </w:rPr>
        <w:t>nstellungsbehörde</w:t>
      </w:r>
      <w:r w:rsidRPr="003E35DF">
        <w:rPr>
          <w:rFonts w:ascii="Arial" w:hAnsi="Arial" w:cs="Arial"/>
        </w:rPr>
        <w:t>.</w:t>
      </w:r>
    </w:p>
    <w:p w:rsidR="00ED339A" w:rsidRDefault="00ED339A" w:rsidP="00ED339A">
      <w:pPr>
        <w:spacing w:line="260" w:lineRule="exact"/>
        <w:rPr>
          <w:rFonts w:ascii="Arial" w:hAnsi="Arial" w:cs="Arial"/>
        </w:rPr>
      </w:pPr>
    </w:p>
    <w:p w:rsidR="00562426" w:rsidRDefault="00E6646A">
      <w:pPr>
        <w:rPr>
          <w:rFonts w:ascii="Arial" w:hAnsi="Arial" w:cs="Arial"/>
        </w:rPr>
      </w:pPr>
    </w:p>
    <w:p w:rsidR="004F7657" w:rsidRDefault="004F7657">
      <w:pPr>
        <w:rPr>
          <w:rFonts w:ascii="Arial" w:hAnsi="Arial" w:cs="Arial"/>
        </w:rPr>
      </w:pPr>
    </w:p>
    <w:p w:rsidR="00CF3FF4" w:rsidRDefault="00CF3FF4">
      <w:pPr>
        <w:rPr>
          <w:rFonts w:ascii="Arial" w:hAnsi="Arial" w:cs="Arial"/>
          <w:b/>
        </w:rPr>
      </w:pPr>
    </w:p>
    <w:p w:rsidR="00CF3FF4" w:rsidRDefault="00CF3FF4">
      <w:pPr>
        <w:rPr>
          <w:rFonts w:ascii="Arial" w:hAnsi="Arial" w:cs="Arial"/>
          <w:b/>
        </w:rPr>
      </w:pPr>
    </w:p>
    <w:p w:rsidR="004F7657" w:rsidRPr="004F7657" w:rsidRDefault="004F7657">
      <w:pPr>
        <w:rPr>
          <w:rFonts w:ascii="Arial" w:hAnsi="Arial" w:cs="Arial"/>
          <w:b/>
        </w:rPr>
      </w:pPr>
      <w:r w:rsidRPr="004F7657">
        <w:rPr>
          <w:rFonts w:ascii="Arial" w:hAnsi="Arial" w:cs="Arial"/>
          <w:b/>
        </w:rPr>
        <w:t>Auszug aus dem Personalreglement GKG vom 3. Juni 2009 (Stand 1. Januar 201</w:t>
      </w:r>
      <w:r w:rsidR="001C762E">
        <w:rPr>
          <w:rFonts w:ascii="Arial" w:hAnsi="Arial" w:cs="Arial"/>
          <w:b/>
        </w:rPr>
        <w:t>6</w:t>
      </w:r>
      <w:r w:rsidRPr="004F7657">
        <w:rPr>
          <w:rFonts w:ascii="Arial" w:hAnsi="Arial" w:cs="Arial"/>
          <w:b/>
        </w:rPr>
        <w:t>):</w:t>
      </w:r>
    </w:p>
    <w:p w:rsidR="004F7657" w:rsidRPr="004F7657" w:rsidRDefault="004F7657" w:rsidP="004F7657">
      <w:pPr>
        <w:pStyle w:val="Default"/>
        <w:rPr>
          <w:sz w:val="22"/>
          <w:szCs w:val="22"/>
        </w:rPr>
      </w:pPr>
      <w:r w:rsidRPr="004F7657">
        <w:rPr>
          <w:b/>
          <w:bCs/>
          <w:sz w:val="22"/>
          <w:szCs w:val="22"/>
        </w:rPr>
        <w:t>Art. 41a</w:t>
      </w:r>
      <w:r w:rsidRPr="004F7657">
        <w:rPr>
          <w:sz w:val="22"/>
          <w:szCs w:val="22"/>
          <w:vertAlign w:val="superscript"/>
        </w:rPr>
        <w:t>28</w:t>
      </w:r>
      <w:r w:rsidRPr="004F7657">
        <w:rPr>
          <w:b/>
          <w:bCs/>
          <w:sz w:val="22"/>
          <w:szCs w:val="22"/>
        </w:rPr>
        <w:t xml:space="preserve"> </w:t>
      </w:r>
      <w:r w:rsidRPr="004F7657">
        <w:rPr>
          <w:sz w:val="22"/>
          <w:szCs w:val="22"/>
        </w:rPr>
        <w:t xml:space="preserve">Nebenbeschäftigungen </w:t>
      </w:r>
      <w:r w:rsidRPr="004F7657">
        <w:rPr>
          <w:sz w:val="22"/>
          <w:szCs w:val="22"/>
        </w:rPr>
        <w:br/>
      </w:r>
    </w:p>
    <w:p w:rsidR="004F7657" w:rsidRPr="004F7657" w:rsidRDefault="004F7657" w:rsidP="004F7657">
      <w:pPr>
        <w:pStyle w:val="Default"/>
        <w:rPr>
          <w:sz w:val="22"/>
          <w:szCs w:val="22"/>
        </w:rPr>
      </w:pPr>
      <w:r w:rsidRPr="004F7657">
        <w:rPr>
          <w:sz w:val="22"/>
          <w:szCs w:val="22"/>
          <w:vertAlign w:val="superscript"/>
        </w:rPr>
        <w:t>1</w:t>
      </w:r>
      <w:r w:rsidRPr="004F7657">
        <w:rPr>
          <w:sz w:val="22"/>
          <w:szCs w:val="22"/>
        </w:rPr>
        <w:t xml:space="preserve"> Angestellte dürfen keine Nebenbeschäftigungen ausüben, die mit ihrer beruflichen Stellung nicht vereinbar sind oder sie in der Aufgabenerfüllung beeinträchtigen können. </w:t>
      </w:r>
      <w:r>
        <w:rPr>
          <w:sz w:val="22"/>
          <w:szCs w:val="22"/>
        </w:rPr>
        <w:br/>
      </w:r>
    </w:p>
    <w:p w:rsidR="004F7657" w:rsidRDefault="004F7657" w:rsidP="004F7657">
      <w:pPr>
        <w:rPr>
          <w:rFonts w:ascii="Arial" w:hAnsi="Arial" w:cs="Arial"/>
        </w:rPr>
      </w:pPr>
      <w:r w:rsidRPr="004F7657">
        <w:rPr>
          <w:rFonts w:ascii="Arial" w:hAnsi="Arial" w:cs="Arial"/>
          <w:color w:val="000000"/>
          <w:vertAlign w:val="superscript"/>
        </w:rPr>
        <w:t>2</w:t>
      </w:r>
      <w:r w:rsidRPr="004F7657">
        <w:rPr>
          <w:rFonts w:ascii="Arial" w:hAnsi="Arial" w:cs="Arial"/>
        </w:rPr>
        <w:t xml:space="preserve"> Die Ausführungsbestimmungen regeln die Einzelheiten. Sie können eine Bewilligungspflicht, eine Meldepflicht und weitere Auflagen vorsehen.</w:t>
      </w:r>
    </w:p>
    <w:p w:rsidR="004F7657" w:rsidRPr="004F7657" w:rsidRDefault="004F7657" w:rsidP="004F7657">
      <w:pPr>
        <w:ind w:right="-142"/>
        <w:rPr>
          <w:rFonts w:ascii="Arial" w:hAnsi="Arial" w:cs="Arial"/>
          <w:b/>
        </w:rPr>
      </w:pPr>
      <w:r w:rsidRPr="004F7657">
        <w:rPr>
          <w:rFonts w:ascii="Arial" w:hAnsi="Arial" w:cs="Arial"/>
          <w:b/>
        </w:rPr>
        <w:t>Auszug aus der Personalverordnung GKG vom 5. November 2015 (Stand 1. Januar 2019):</w:t>
      </w:r>
    </w:p>
    <w:p w:rsidR="004F7657" w:rsidRPr="004F7657" w:rsidRDefault="004F7657" w:rsidP="004F7657">
      <w:pPr>
        <w:pStyle w:val="Default"/>
        <w:rPr>
          <w:sz w:val="22"/>
          <w:szCs w:val="22"/>
        </w:rPr>
      </w:pPr>
      <w:r w:rsidRPr="004F7657">
        <w:rPr>
          <w:b/>
          <w:bCs/>
          <w:sz w:val="22"/>
          <w:szCs w:val="22"/>
        </w:rPr>
        <w:t xml:space="preserve">Art. 44 </w:t>
      </w:r>
      <w:r w:rsidRPr="004F7657">
        <w:rPr>
          <w:sz w:val="22"/>
          <w:szCs w:val="22"/>
        </w:rPr>
        <w:t xml:space="preserve">Nebenbeschäftigungen </w:t>
      </w:r>
    </w:p>
    <w:p w:rsidR="004F7657" w:rsidRPr="004F7657" w:rsidRDefault="004F7657" w:rsidP="004F7657">
      <w:pPr>
        <w:pStyle w:val="Default"/>
        <w:rPr>
          <w:sz w:val="22"/>
          <w:szCs w:val="22"/>
        </w:rPr>
      </w:pPr>
      <w:r w:rsidRPr="004F7657">
        <w:rPr>
          <w:sz w:val="22"/>
          <w:szCs w:val="22"/>
        </w:rPr>
        <w:t xml:space="preserve">(Art. 41a PR) </w:t>
      </w:r>
      <w:r w:rsidRPr="004F7657">
        <w:rPr>
          <w:sz w:val="22"/>
          <w:szCs w:val="22"/>
        </w:rPr>
        <w:br/>
      </w:r>
    </w:p>
    <w:p w:rsidR="004F7657" w:rsidRPr="004F7657" w:rsidRDefault="004F7657" w:rsidP="004F7657">
      <w:pPr>
        <w:pStyle w:val="Default"/>
        <w:rPr>
          <w:sz w:val="22"/>
          <w:szCs w:val="22"/>
        </w:rPr>
      </w:pPr>
      <w:r w:rsidRPr="004F7657">
        <w:rPr>
          <w:sz w:val="22"/>
          <w:szCs w:val="22"/>
          <w:vertAlign w:val="superscript"/>
        </w:rPr>
        <w:t xml:space="preserve">1 </w:t>
      </w:r>
      <w:r w:rsidRPr="004F7657">
        <w:rPr>
          <w:sz w:val="22"/>
          <w:szCs w:val="22"/>
        </w:rPr>
        <w:t xml:space="preserve">Die Angestellten melden ihren Vorgesetzten sämtliche öffentliche Ämter und gegen Entgelt ausgeübte Tätigkeiten, die sie ausserhalb ihres Arbeitsverhältnisses ausüben. </w:t>
      </w:r>
      <w:r w:rsidRPr="004F7657">
        <w:rPr>
          <w:sz w:val="22"/>
          <w:szCs w:val="22"/>
        </w:rPr>
        <w:br/>
      </w:r>
    </w:p>
    <w:p w:rsidR="004F7657" w:rsidRPr="004F7657" w:rsidRDefault="004F7657" w:rsidP="004F7657">
      <w:pPr>
        <w:pStyle w:val="Default"/>
        <w:rPr>
          <w:sz w:val="22"/>
          <w:szCs w:val="22"/>
        </w:rPr>
      </w:pPr>
      <w:r w:rsidRPr="004F7657">
        <w:rPr>
          <w:sz w:val="22"/>
          <w:szCs w:val="22"/>
          <w:vertAlign w:val="superscript"/>
        </w:rPr>
        <w:t xml:space="preserve">2 </w:t>
      </w:r>
      <w:r w:rsidRPr="004F7657">
        <w:rPr>
          <w:sz w:val="22"/>
          <w:szCs w:val="22"/>
        </w:rPr>
        <w:t xml:space="preserve">Unentgeltlich ausgeübte Tätigkeiten sind meldepflichtig, sofern Interessenkonflikte nicht ausgeschlossen werden können. </w:t>
      </w:r>
      <w:r w:rsidRPr="004F7657">
        <w:rPr>
          <w:sz w:val="22"/>
          <w:szCs w:val="22"/>
        </w:rPr>
        <w:br/>
      </w:r>
    </w:p>
    <w:p w:rsidR="004F7657" w:rsidRPr="004F7657" w:rsidRDefault="004F7657" w:rsidP="004F7657">
      <w:pPr>
        <w:pStyle w:val="Default"/>
        <w:rPr>
          <w:sz w:val="22"/>
          <w:szCs w:val="22"/>
        </w:rPr>
      </w:pPr>
      <w:r w:rsidRPr="004F7657">
        <w:rPr>
          <w:sz w:val="22"/>
          <w:szCs w:val="22"/>
          <w:vertAlign w:val="superscript"/>
        </w:rPr>
        <w:t>3</w:t>
      </w:r>
      <w:r w:rsidRPr="004F7657">
        <w:rPr>
          <w:sz w:val="22"/>
          <w:szCs w:val="22"/>
        </w:rPr>
        <w:t xml:space="preserve"> Die Ausübung der Ämter und Tätigkeiten nach den Absätzen 1 und 2 bedarf der Bewilligung, wenn: </w:t>
      </w:r>
      <w:r>
        <w:rPr>
          <w:sz w:val="22"/>
          <w:szCs w:val="22"/>
        </w:rPr>
        <w:br/>
      </w:r>
    </w:p>
    <w:p w:rsidR="004F7657" w:rsidRPr="004F7657" w:rsidRDefault="004F7657" w:rsidP="004F7657">
      <w:pPr>
        <w:pStyle w:val="Default"/>
        <w:rPr>
          <w:sz w:val="22"/>
          <w:szCs w:val="22"/>
        </w:rPr>
      </w:pPr>
      <w:r w:rsidRPr="004F7657">
        <w:rPr>
          <w:sz w:val="22"/>
          <w:szCs w:val="22"/>
        </w:rPr>
        <w:t xml:space="preserve">a. sie die Angestellten in einem Umfang beanspruchen, der die Leistungsfähigkeit im Arbeitsverhältnis mit der Gesamtkirchgemeinde oder ihrer Kirchgemeinden vermindern kann; </w:t>
      </w:r>
    </w:p>
    <w:p w:rsidR="004F7657" w:rsidRPr="004F7657" w:rsidRDefault="004F7657" w:rsidP="004F7657">
      <w:pPr>
        <w:pStyle w:val="Default"/>
        <w:rPr>
          <w:sz w:val="22"/>
          <w:szCs w:val="22"/>
        </w:rPr>
      </w:pPr>
      <w:r>
        <w:rPr>
          <w:sz w:val="22"/>
          <w:szCs w:val="22"/>
        </w:rPr>
        <w:br/>
      </w:r>
      <w:r w:rsidRPr="004F7657">
        <w:rPr>
          <w:sz w:val="22"/>
          <w:szCs w:val="22"/>
        </w:rPr>
        <w:t xml:space="preserve">b. aufgrund der Art der Tätigkeit die Gefahr eines Konfliktes mit den dienstlichen Interessen besteht. </w:t>
      </w:r>
      <w:r w:rsidRPr="004F7657">
        <w:rPr>
          <w:sz w:val="22"/>
          <w:szCs w:val="22"/>
        </w:rPr>
        <w:br/>
      </w:r>
    </w:p>
    <w:p w:rsidR="004F7657" w:rsidRPr="004F7657" w:rsidRDefault="004F7657" w:rsidP="004F7657">
      <w:pPr>
        <w:pStyle w:val="Default"/>
        <w:rPr>
          <w:sz w:val="22"/>
          <w:szCs w:val="22"/>
        </w:rPr>
      </w:pPr>
      <w:r w:rsidRPr="004F7657">
        <w:rPr>
          <w:sz w:val="22"/>
          <w:szCs w:val="22"/>
          <w:vertAlign w:val="superscript"/>
        </w:rPr>
        <w:t>4</w:t>
      </w:r>
      <w:r w:rsidRPr="004F7657">
        <w:rPr>
          <w:sz w:val="22"/>
          <w:szCs w:val="22"/>
        </w:rPr>
        <w:t xml:space="preserve"> Wenn nicht im Einzelfall Interessenkonflikte ausgeschlossen werden können, wird die Bewilligung verweigert. Interessenkonflikte können insbesondere bei folgenden Tätigkeiten bestehen: </w:t>
      </w:r>
      <w:r>
        <w:rPr>
          <w:sz w:val="22"/>
          <w:szCs w:val="22"/>
        </w:rPr>
        <w:br/>
      </w:r>
    </w:p>
    <w:p w:rsidR="004F7657" w:rsidRPr="004F7657" w:rsidRDefault="004F7657" w:rsidP="004F7657">
      <w:pPr>
        <w:pStyle w:val="Default"/>
        <w:spacing w:after="14"/>
        <w:rPr>
          <w:sz w:val="22"/>
          <w:szCs w:val="22"/>
        </w:rPr>
      </w:pPr>
      <w:r w:rsidRPr="004F7657">
        <w:rPr>
          <w:sz w:val="22"/>
          <w:szCs w:val="22"/>
        </w:rPr>
        <w:t xml:space="preserve">a. Beratung oder Vertretung von Dritten in Angelegenheiten, die zu den Aufgaben der Organisationseinheit gehören, bei der die angestellte Person tätig ist; </w:t>
      </w:r>
      <w:r>
        <w:rPr>
          <w:sz w:val="22"/>
          <w:szCs w:val="22"/>
        </w:rPr>
        <w:br/>
      </w:r>
    </w:p>
    <w:p w:rsidR="004F7657" w:rsidRPr="004F7657" w:rsidRDefault="004F7657" w:rsidP="004F7657">
      <w:pPr>
        <w:pStyle w:val="Default"/>
        <w:rPr>
          <w:sz w:val="22"/>
          <w:szCs w:val="22"/>
        </w:rPr>
      </w:pPr>
      <w:r w:rsidRPr="004F7657">
        <w:rPr>
          <w:sz w:val="22"/>
          <w:szCs w:val="22"/>
        </w:rPr>
        <w:t xml:space="preserve">b. Tätigkeiten im Zusammenhang mit Aufträgen, die für die Gesamtkirchgemeinde oder ihre Kirchgemeinden ausgeführt werden oder welche in absehbarer Zeit zu vergeben sind. </w:t>
      </w:r>
    </w:p>
    <w:p w:rsidR="004F7657" w:rsidRPr="004F7657" w:rsidRDefault="004F7657" w:rsidP="004F7657">
      <w:pPr>
        <w:pStyle w:val="Default"/>
        <w:rPr>
          <w:sz w:val="22"/>
          <w:szCs w:val="22"/>
        </w:rPr>
      </w:pPr>
    </w:p>
    <w:p w:rsidR="004F7657" w:rsidRPr="004F7657" w:rsidRDefault="004F7657" w:rsidP="004F7657">
      <w:pPr>
        <w:pStyle w:val="Default"/>
        <w:rPr>
          <w:sz w:val="22"/>
          <w:szCs w:val="22"/>
        </w:rPr>
      </w:pPr>
      <w:r w:rsidRPr="004F7657">
        <w:rPr>
          <w:sz w:val="22"/>
          <w:szCs w:val="22"/>
          <w:vertAlign w:val="superscript"/>
        </w:rPr>
        <w:t>5</w:t>
      </w:r>
      <w:r w:rsidRPr="004F7657">
        <w:rPr>
          <w:sz w:val="22"/>
          <w:szCs w:val="22"/>
        </w:rPr>
        <w:t xml:space="preserve"> Die Ermächtigung zur Ausübung einer bewilligungspflichtigen Nebenbeschäftigung erteilt die für die Anstellung zuständige Stelle. </w:t>
      </w:r>
      <w:r w:rsidRPr="004F7657">
        <w:rPr>
          <w:sz w:val="22"/>
          <w:szCs w:val="22"/>
        </w:rPr>
        <w:br/>
      </w:r>
    </w:p>
    <w:p w:rsidR="00B2593A" w:rsidRDefault="004F7657" w:rsidP="004F7657">
      <w:pPr>
        <w:rPr>
          <w:rFonts w:ascii="Arial" w:hAnsi="Arial" w:cs="Arial"/>
        </w:rPr>
      </w:pPr>
      <w:r w:rsidRPr="004F7657">
        <w:rPr>
          <w:rFonts w:ascii="Arial" w:hAnsi="Arial" w:cs="Arial"/>
          <w:color w:val="000000"/>
          <w:vertAlign w:val="superscript"/>
        </w:rPr>
        <w:t xml:space="preserve">6 </w:t>
      </w:r>
      <w:r w:rsidRPr="004F7657">
        <w:rPr>
          <w:rFonts w:ascii="Arial" w:hAnsi="Arial" w:cs="Arial"/>
        </w:rPr>
        <w:t>Für die Benützung von Einrichtungen der Gesamtkirchgemeinde und ihrer Kirchgemeinden für private Zwecke, insbesondere zum Erzielen eines Nebenerwerbseinkommens, ist eine kostendeckende Benutzungsgebühr zu leisten.</w:t>
      </w:r>
      <w:r>
        <w:rPr>
          <w:rFonts w:ascii="Arial" w:hAnsi="Arial" w:cs="Arial"/>
        </w:rPr>
        <w:t xml:space="preserve"> </w:t>
      </w:r>
    </w:p>
    <w:p w:rsidR="00B2593A" w:rsidRDefault="00CF3FF4" w:rsidP="00B2593A">
      <w:pPr>
        <w:pStyle w:val="Fuzeile"/>
        <w:rPr>
          <w:rFonts w:ascii="Arial" w:hAnsi="Arial" w:cs="Arial"/>
        </w:rPr>
      </w:pPr>
      <w:r>
        <w:rPr>
          <w:rFonts w:ascii="Arial" w:hAnsi="Arial" w:cs="Arial"/>
          <w:vertAlign w:val="superscript"/>
        </w:rPr>
        <w:br/>
      </w:r>
      <w:r w:rsidR="00B2593A" w:rsidRPr="004F7657">
        <w:rPr>
          <w:rFonts w:ascii="Arial" w:hAnsi="Arial" w:cs="Arial"/>
          <w:vertAlign w:val="superscript"/>
        </w:rPr>
        <w:t>28</w:t>
      </w:r>
      <w:r w:rsidR="00B2593A" w:rsidRPr="004F7657">
        <w:rPr>
          <w:rFonts w:ascii="Arial" w:hAnsi="Arial" w:cs="Arial"/>
        </w:rPr>
        <w:t xml:space="preserve"> </w:t>
      </w:r>
      <w:r w:rsidR="00B2593A" w:rsidRPr="00EC7C18">
        <w:rPr>
          <w:rFonts w:ascii="Arial" w:hAnsi="Arial" w:cs="Arial"/>
          <w:sz w:val="18"/>
          <w:szCs w:val="18"/>
        </w:rPr>
        <w:t xml:space="preserve">Eingefügt durch Änderung vom 17. Juni 2015, in Kraft seit dem 1. Januar 2016.  </w:t>
      </w:r>
      <w:r w:rsidR="00B2593A" w:rsidRPr="00EC7C18">
        <w:rPr>
          <w:rFonts w:ascii="Arial" w:hAnsi="Arial" w:cs="Arial"/>
          <w:sz w:val="18"/>
          <w:szCs w:val="18"/>
        </w:rPr>
        <w:br/>
      </w:r>
    </w:p>
    <w:sectPr w:rsidR="00B2593A" w:rsidSect="004F7657">
      <w:headerReference w:type="default" r:id="rId7"/>
      <w:footerReference w:type="default" r:id="rId8"/>
      <w:pgSz w:w="11906" w:h="16838"/>
      <w:pgMar w:top="2244" w:right="1274" w:bottom="709" w:left="1417" w:header="708"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6F" w:rsidRDefault="00521F6F" w:rsidP="00521F6F">
      <w:pPr>
        <w:spacing w:after="0" w:line="240" w:lineRule="auto"/>
      </w:pPr>
      <w:r>
        <w:separator/>
      </w:r>
    </w:p>
  </w:endnote>
  <w:endnote w:type="continuationSeparator" w:id="0">
    <w:p w:rsidR="00521F6F" w:rsidRDefault="00521F6F" w:rsidP="0052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6F" w:rsidRDefault="00ED339A">
    <w:pPr>
      <w:pStyle w:val="Fuzeile"/>
    </w:pPr>
    <w:r>
      <w:t>21.5</w:t>
    </w:r>
    <w:r w:rsidR="00521F6F">
      <w:t>.201</w:t>
    </w:r>
    <w:r>
      <w:t>9</w:t>
    </w:r>
    <w:r w:rsidR="00521F6F">
      <w:t xml:space="preserve"> 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6F" w:rsidRDefault="00521F6F" w:rsidP="00521F6F">
      <w:pPr>
        <w:spacing w:after="0" w:line="240" w:lineRule="auto"/>
      </w:pPr>
      <w:r>
        <w:separator/>
      </w:r>
    </w:p>
  </w:footnote>
  <w:footnote w:type="continuationSeparator" w:id="0">
    <w:p w:rsidR="00521F6F" w:rsidRDefault="00521F6F" w:rsidP="0052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6F" w:rsidRDefault="00521F6F">
    <w:pPr>
      <w:pStyle w:val="Kopfzeile"/>
    </w:pPr>
    <w:r>
      <w:rPr>
        <w:noProof/>
        <w:lang w:eastAsia="de-CH"/>
      </w:rPr>
      <w:drawing>
        <wp:anchor distT="0" distB="0" distL="114300" distR="114300" simplePos="0" relativeHeight="251659264" behindDoc="1" locked="0" layoutInCell="1" allowOverlap="1" wp14:anchorId="261FB6CC" wp14:editId="29B467EF">
          <wp:simplePos x="0" y="0"/>
          <wp:positionH relativeFrom="column">
            <wp:posOffset>0</wp:posOffset>
          </wp:positionH>
          <wp:positionV relativeFrom="paragraph">
            <wp:posOffset>-111125</wp:posOffset>
          </wp:positionV>
          <wp:extent cx="2658110" cy="1075055"/>
          <wp:effectExtent l="0" t="0" r="8890" b="0"/>
          <wp:wrapNone/>
          <wp:docPr id="10" name="Grafik 10" descr="log_kathbe_GKG_verwalt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kathbe_GKG_verwaltun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5E1"/>
    <w:multiLevelType w:val="hybridMultilevel"/>
    <w:tmpl w:val="65365900"/>
    <w:lvl w:ilvl="0" w:tplc="08070001">
      <w:start w:val="1"/>
      <w:numFmt w:val="bullet"/>
      <w:lvlText w:val=""/>
      <w:lvlJc w:val="left"/>
      <w:pPr>
        <w:ind w:left="354" w:hanging="360"/>
      </w:pPr>
      <w:rPr>
        <w:rFonts w:ascii="Symbol" w:hAnsi="Symbol" w:hint="default"/>
      </w:rPr>
    </w:lvl>
    <w:lvl w:ilvl="1" w:tplc="08070003">
      <w:start w:val="1"/>
      <w:numFmt w:val="bullet"/>
      <w:lvlText w:val="o"/>
      <w:lvlJc w:val="left"/>
      <w:pPr>
        <w:ind w:left="1074" w:hanging="360"/>
      </w:pPr>
      <w:rPr>
        <w:rFonts w:ascii="Courier New" w:hAnsi="Courier New" w:cs="Courier New" w:hint="default"/>
      </w:rPr>
    </w:lvl>
    <w:lvl w:ilvl="2" w:tplc="08070005">
      <w:start w:val="1"/>
      <w:numFmt w:val="bullet"/>
      <w:lvlText w:val=""/>
      <w:lvlJc w:val="left"/>
      <w:pPr>
        <w:ind w:left="1794" w:hanging="360"/>
      </w:pPr>
      <w:rPr>
        <w:rFonts w:ascii="Wingdings" w:hAnsi="Wingdings" w:hint="default"/>
      </w:rPr>
    </w:lvl>
    <w:lvl w:ilvl="3" w:tplc="08070001">
      <w:start w:val="1"/>
      <w:numFmt w:val="bullet"/>
      <w:lvlText w:val=""/>
      <w:lvlJc w:val="left"/>
      <w:pPr>
        <w:ind w:left="2514" w:hanging="360"/>
      </w:pPr>
      <w:rPr>
        <w:rFonts w:ascii="Symbol" w:hAnsi="Symbol" w:hint="default"/>
      </w:rPr>
    </w:lvl>
    <w:lvl w:ilvl="4" w:tplc="08070003">
      <w:start w:val="1"/>
      <w:numFmt w:val="bullet"/>
      <w:lvlText w:val="o"/>
      <w:lvlJc w:val="left"/>
      <w:pPr>
        <w:ind w:left="3234" w:hanging="360"/>
      </w:pPr>
      <w:rPr>
        <w:rFonts w:ascii="Courier New" w:hAnsi="Courier New" w:cs="Courier New" w:hint="default"/>
      </w:rPr>
    </w:lvl>
    <w:lvl w:ilvl="5" w:tplc="08070005">
      <w:start w:val="1"/>
      <w:numFmt w:val="bullet"/>
      <w:lvlText w:val=""/>
      <w:lvlJc w:val="left"/>
      <w:pPr>
        <w:ind w:left="3954" w:hanging="360"/>
      </w:pPr>
      <w:rPr>
        <w:rFonts w:ascii="Wingdings" w:hAnsi="Wingdings" w:hint="default"/>
      </w:rPr>
    </w:lvl>
    <w:lvl w:ilvl="6" w:tplc="08070001">
      <w:start w:val="1"/>
      <w:numFmt w:val="bullet"/>
      <w:lvlText w:val=""/>
      <w:lvlJc w:val="left"/>
      <w:pPr>
        <w:ind w:left="4674" w:hanging="360"/>
      </w:pPr>
      <w:rPr>
        <w:rFonts w:ascii="Symbol" w:hAnsi="Symbol" w:hint="default"/>
      </w:rPr>
    </w:lvl>
    <w:lvl w:ilvl="7" w:tplc="08070003">
      <w:start w:val="1"/>
      <w:numFmt w:val="bullet"/>
      <w:lvlText w:val="o"/>
      <w:lvlJc w:val="left"/>
      <w:pPr>
        <w:ind w:left="5394" w:hanging="360"/>
      </w:pPr>
      <w:rPr>
        <w:rFonts w:ascii="Courier New" w:hAnsi="Courier New" w:cs="Courier New" w:hint="default"/>
      </w:rPr>
    </w:lvl>
    <w:lvl w:ilvl="8" w:tplc="08070005">
      <w:start w:val="1"/>
      <w:numFmt w:val="bullet"/>
      <w:lvlText w:val=""/>
      <w:lvlJc w:val="left"/>
      <w:pPr>
        <w:ind w:left="6114" w:hanging="360"/>
      </w:pPr>
      <w:rPr>
        <w:rFonts w:ascii="Wingdings" w:hAnsi="Wingdings" w:hint="default"/>
      </w:rPr>
    </w:lvl>
  </w:abstractNum>
  <w:abstractNum w:abstractNumId="1" w15:restartNumberingAfterBreak="0">
    <w:nsid w:val="2E744C19"/>
    <w:multiLevelType w:val="hybridMultilevel"/>
    <w:tmpl w:val="325EAD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96213E0"/>
    <w:multiLevelType w:val="hybridMultilevel"/>
    <w:tmpl w:val="13BA162C"/>
    <w:lvl w:ilvl="0" w:tplc="078CD92C">
      <w:numFmt w:val="bullet"/>
      <w:lvlText w:val="-"/>
      <w:lvlJc w:val="left"/>
      <w:pPr>
        <w:ind w:left="354" w:hanging="360"/>
      </w:pPr>
      <w:rPr>
        <w:rFonts w:ascii="Calibri" w:eastAsiaTheme="minorHAnsi" w:hAnsi="Calibri" w:cstheme="minorBidi" w:hint="default"/>
      </w:rPr>
    </w:lvl>
    <w:lvl w:ilvl="1" w:tplc="08070003">
      <w:start w:val="1"/>
      <w:numFmt w:val="bullet"/>
      <w:lvlText w:val="o"/>
      <w:lvlJc w:val="left"/>
      <w:pPr>
        <w:ind w:left="1074" w:hanging="360"/>
      </w:pPr>
      <w:rPr>
        <w:rFonts w:ascii="Courier New" w:hAnsi="Courier New" w:cs="Courier New" w:hint="default"/>
      </w:rPr>
    </w:lvl>
    <w:lvl w:ilvl="2" w:tplc="08070005">
      <w:start w:val="1"/>
      <w:numFmt w:val="bullet"/>
      <w:lvlText w:val=""/>
      <w:lvlJc w:val="left"/>
      <w:pPr>
        <w:ind w:left="1794" w:hanging="360"/>
      </w:pPr>
      <w:rPr>
        <w:rFonts w:ascii="Wingdings" w:hAnsi="Wingdings" w:hint="default"/>
      </w:rPr>
    </w:lvl>
    <w:lvl w:ilvl="3" w:tplc="08070001">
      <w:start w:val="1"/>
      <w:numFmt w:val="bullet"/>
      <w:lvlText w:val=""/>
      <w:lvlJc w:val="left"/>
      <w:pPr>
        <w:ind w:left="2514" w:hanging="360"/>
      </w:pPr>
      <w:rPr>
        <w:rFonts w:ascii="Symbol" w:hAnsi="Symbol" w:hint="default"/>
      </w:rPr>
    </w:lvl>
    <w:lvl w:ilvl="4" w:tplc="08070003">
      <w:start w:val="1"/>
      <w:numFmt w:val="bullet"/>
      <w:lvlText w:val="o"/>
      <w:lvlJc w:val="left"/>
      <w:pPr>
        <w:ind w:left="3234" w:hanging="360"/>
      </w:pPr>
      <w:rPr>
        <w:rFonts w:ascii="Courier New" w:hAnsi="Courier New" w:cs="Courier New" w:hint="default"/>
      </w:rPr>
    </w:lvl>
    <w:lvl w:ilvl="5" w:tplc="08070005">
      <w:start w:val="1"/>
      <w:numFmt w:val="bullet"/>
      <w:lvlText w:val=""/>
      <w:lvlJc w:val="left"/>
      <w:pPr>
        <w:ind w:left="3954" w:hanging="360"/>
      </w:pPr>
      <w:rPr>
        <w:rFonts w:ascii="Wingdings" w:hAnsi="Wingdings" w:hint="default"/>
      </w:rPr>
    </w:lvl>
    <w:lvl w:ilvl="6" w:tplc="08070001">
      <w:start w:val="1"/>
      <w:numFmt w:val="bullet"/>
      <w:lvlText w:val=""/>
      <w:lvlJc w:val="left"/>
      <w:pPr>
        <w:ind w:left="4674" w:hanging="360"/>
      </w:pPr>
      <w:rPr>
        <w:rFonts w:ascii="Symbol" w:hAnsi="Symbol" w:hint="default"/>
      </w:rPr>
    </w:lvl>
    <w:lvl w:ilvl="7" w:tplc="08070003">
      <w:start w:val="1"/>
      <w:numFmt w:val="bullet"/>
      <w:lvlText w:val="o"/>
      <w:lvlJc w:val="left"/>
      <w:pPr>
        <w:ind w:left="5394" w:hanging="360"/>
      </w:pPr>
      <w:rPr>
        <w:rFonts w:ascii="Courier New" w:hAnsi="Courier New" w:cs="Courier New" w:hint="default"/>
      </w:rPr>
    </w:lvl>
    <w:lvl w:ilvl="8" w:tplc="08070005">
      <w:start w:val="1"/>
      <w:numFmt w:val="bullet"/>
      <w:lvlText w:val=""/>
      <w:lvlJc w:val="left"/>
      <w:pPr>
        <w:ind w:left="6114" w:hanging="360"/>
      </w:pPr>
      <w:rPr>
        <w:rFonts w:ascii="Wingdings" w:hAnsi="Wingdings" w:hint="default"/>
      </w:rPr>
    </w:lvl>
  </w:abstractNum>
  <w:abstractNum w:abstractNumId="3" w15:restartNumberingAfterBreak="0">
    <w:nsid w:val="72881096"/>
    <w:multiLevelType w:val="hybridMultilevel"/>
    <w:tmpl w:val="0AFE13CC"/>
    <w:lvl w:ilvl="0" w:tplc="08070001">
      <w:start w:val="1"/>
      <w:numFmt w:val="bullet"/>
      <w:lvlText w:val=""/>
      <w:lvlJc w:val="left"/>
      <w:pPr>
        <w:ind w:left="714" w:hanging="360"/>
      </w:pPr>
      <w:rPr>
        <w:rFonts w:ascii="Symbol" w:hAnsi="Symbol" w:hint="default"/>
      </w:rPr>
    </w:lvl>
    <w:lvl w:ilvl="1" w:tplc="08070003" w:tentative="1">
      <w:start w:val="1"/>
      <w:numFmt w:val="bullet"/>
      <w:lvlText w:val="o"/>
      <w:lvlJc w:val="left"/>
      <w:pPr>
        <w:ind w:left="1434" w:hanging="360"/>
      </w:pPr>
      <w:rPr>
        <w:rFonts w:ascii="Courier New" w:hAnsi="Courier New" w:cs="Courier New" w:hint="default"/>
      </w:rPr>
    </w:lvl>
    <w:lvl w:ilvl="2" w:tplc="08070005" w:tentative="1">
      <w:start w:val="1"/>
      <w:numFmt w:val="bullet"/>
      <w:lvlText w:val=""/>
      <w:lvlJc w:val="left"/>
      <w:pPr>
        <w:ind w:left="2154" w:hanging="360"/>
      </w:pPr>
      <w:rPr>
        <w:rFonts w:ascii="Wingdings" w:hAnsi="Wingdings" w:hint="default"/>
      </w:rPr>
    </w:lvl>
    <w:lvl w:ilvl="3" w:tplc="08070001" w:tentative="1">
      <w:start w:val="1"/>
      <w:numFmt w:val="bullet"/>
      <w:lvlText w:val=""/>
      <w:lvlJc w:val="left"/>
      <w:pPr>
        <w:ind w:left="2874" w:hanging="360"/>
      </w:pPr>
      <w:rPr>
        <w:rFonts w:ascii="Symbol" w:hAnsi="Symbol" w:hint="default"/>
      </w:rPr>
    </w:lvl>
    <w:lvl w:ilvl="4" w:tplc="08070003" w:tentative="1">
      <w:start w:val="1"/>
      <w:numFmt w:val="bullet"/>
      <w:lvlText w:val="o"/>
      <w:lvlJc w:val="left"/>
      <w:pPr>
        <w:ind w:left="3594" w:hanging="360"/>
      </w:pPr>
      <w:rPr>
        <w:rFonts w:ascii="Courier New" w:hAnsi="Courier New" w:cs="Courier New" w:hint="default"/>
      </w:rPr>
    </w:lvl>
    <w:lvl w:ilvl="5" w:tplc="08070005" w:tentative="1">
      <w:start w:val="1"/>
      <w:numFmt w:val="bullet"/>
      <w:lvlText w:val=""/>
      <w:lvlJc w:val="left"/>
      <w:pPr>
        <w:ind w:left="4314" w:hanging="360"/>
      </w:pPr>
      <w:rPr>
        <w:rFonts w:ascii="Wingdings" w:hAnsi="Wingdings" w:hint="default"/>
      </w:rPr>
    </w:lvl>
    <w:lvl w:ilvl="6" w:tplc="08070001" w:tentative="1">
      <w:start w:val="1"/>
      <w:numFmt w:val="bullet"/>
      <w:lvlText w:val=""/>
      <w:lvlJc w:val="left"/>
      <w:pPr>
        <w:ind w:left="5034" w:hanging="360"/>
      </w:pPr>
      <w:rPr>
        <w:rFonts w:ascii="Symbol" w:hAnsi="Symbol" w:hint="default"/>
      </w:rPr>
    </w:lvl>
    <w:lvl w:ilvl="7" w:tplc="08070003" w:tentative="1">
      <w:start w:val="1"/>
      <w:numFmt w:val="bullet"/>
      <w:lvlText w:val="o"/>
      <w:lvlJc w:val="left"/>
      <w:pPr>
        <w:ind w:left="5754" w:hanging="360"/>
      </w:pPr>
      <w:rPr>
        <w:rFonts w:ascii="Courier New" w:hAnsi="Courier New" w:cs="Courier New" w:hint="default"/>
      </w:rPr>
    </w:lvl>
    <w:lvl w:ilvl="8" w:tplc="08070005" w:tentative="1">
      <w:start w:val="1"/>
      <w:numFmt w:val="bullet"/>
      <w:lvlText w:val=""/>
      <w:lvlJc w:val="left"/>
      <w:pPr>
        <w:ind w:left="6474"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6F"/>
    <w:rsid w:val="001969B0"/>
    <w:rsid w:val="001C762E"/>
    <w:rsid w:val="002E1EB0"/>
    <w:rsid w:val="004F7657"/>
    <w:rsid w:val="00521F6F"/>
    <w:rsid w:val="005634F2"/>
    <w:rsid w:val="0088041D"/>
    <w:rsid w:val="008C0833"/>
    <w:rsid w:val="00931C95"/>
    <w:rsid w:val="00B2593A"/>
    <w:rsid w:val="00C64C64"/>
    <w:rsid w:val="00C93FA5"/>
    <w:rsid w:val="00CF3FF4"/>
    <w:rsid w:val="00D4420F"/>
    <w:rsid w:val="00DD550B"/>
    <w:rsid w:val="00E6646A"/>
    <w:rsid w:val="00EC7C18"/>
    <w:rsid w:val="00ED339A"/>
    <w:rsid w:val="00FA34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C85EE4"/>
  <w15:docId w15:val="{AD95C008-11CF-494F-9054-B1155AEC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F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1F6F"/>
    <w:pPr>
      <w:ind w:left="720"/>
      <w:contextualSpacing/>
    </w:pPr>
  </w:style>
  <w:style w:type="paragraph" w:styleId="Kopfzeile">
    <w:name w:val="header"/>
    <w:basedOn w:val="Standard"/>
    <w:link w:val="KopfzeileZchn"/>
    <w:uiPriority w:val="99"/>
    <w:unhideWhenUsed/>
    <w:rsid w:val="00521F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1F6F"/>
  </w:style>
  <w:style w:type="paragraph" w:styleId="Fuzeile">
    <w:name w:val="footer"/>
    <w:basedOn w:val="Standard"/>
    <w:link w:val="FuzeileZchn"/>
    <w:uiPriority w:val="99"/>
    <w:unhideWhenUsed/>
    <w:rsid w:val="00521F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1F6F"/>
  </w:style>
  <w:style w:type="paragraph" w:customStyle="1" w:styleId="Default">
    <w:name w:val="Default"/>
    <w:rsid w:val="004F7657"/>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B259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5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1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Römisch-katholische Kirche im Kanton Bern</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Tassone, Donata</dc:creator>
  <cp:lastModifiedBy>Tassone, Donata</cp:lastModifiedBy>
  <cp:revision>4</cp:revision>
  <cp:lastPrinted>2019-02-11T09:24:00Z</cp:lastPrinted>
  <dcterms:created xsi:type="dcterms:W3CDTF">2019-05-21T14:32:00Z</dcterms:created>
  <dcterms:modified xsi:type="dcterms:W3CDTF">2019-05-21T14:35:00Z</dcterms:modified>
</cp:coreProperties>
</file>